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FCE" w:rsidRPr="00A73FCE" w:rsidRDefault="00A73FCE" w:rsidP="00A73FCE">
      <w:pPr>
        <w:pStyle w:val="Title"/>
      </w:pPr>
      <w:bookmarkStart w:id="0" w:name="_GoBack"/>
      <w:bookmarkEnd w:id="0"/>
      <w:r w:rsidRPr="00A73FCE">
        <w:t>Addendum to</w:t>
      </w:r>
    </w:p>
    <w:p w:rsidR="00A73FCE" w:rsidRPr="00A73FCE" w:rsidRDefault="00A73FCE" w:rsidP="00A73FCE">
      <w:pPr>
        <w:pStyle w:val="Title"/>
        <w:spacing w:before="100" w:beforeAutospacing="1"/>
      </w:pPr>
      <w:r w:rsidRPr="00A73FCE">
        <w:t>Study of the Impact of the Tobacco Plain Packaging Measure</w:t>
      </w:r>
      <w:permStart w:id="415186187" w:edGrp="everyone"/>
      <w:permEnd w:id="415186187"/>
      <w:r w:rsidRPr="00A73FCE">
        <w:br/>
        <w:t>on Smoking Prevalence in Australia</w:t>
      </w:r>
    </w:p>
    <w:p w:rsidR="00A73FCE" w:rsidRPr="00A73FCE" w:rsidRDefault="00A73FCE" w:rsidP="00A73FCE">
      <w:pPr>
        <w:pStyle w:val="Title"/>
        <w:spacing w:before="0" w:after="0"/>
      </w:pPr>
      <w:r w:rsidRPr="00A73FCE">
        <w:t xml:space="preserve">Report of Dr. </w:t>
      </w:r>
      <w:proofErr w:type="spellStart"/>
      <w:r w:rsidRPr="00A73FCE">
        <w:t>Tasneem</w:t>
      </w:r>
      <w:proofErr w:type="spellEnd"/>
      <w:r w:rsidRPr="00A73FCE">
        <w:t xml:space="preserve"> </w:t>
      </w:r>
      <w:proofErr w:type="spellStart"/>
      <w:r w:rsidRPr="00A73FCE">
        <w:t>Chipty</w:t>
      </w:r>
      <w:proofErr w:type="spellEnd"/>
    </w:p>
    <w:p w:rsidR="00A73FCE" w:rsidRPr="00A73FCE" w:rsidRDefault="00A73FCE" w:rsidP="00A73FCE">
      <w:pPr>
        <w:pStyle w:val="Title"/>
        <w:spacing w:before="0" w:after="0"/>
      </w:pPr>
      <w:r w:rsidRPr="00A73FCE">
        <w:t>May 19, 2016</w:t>
      </w:r>
    </w:p>
    <w:p w:rsidR="00A73FCE" w:rsidRDefault="00A73FCE" w:rsidP="001B352E">
      <w:pPr>
        <w:pStyle w:val="Heading1"/>
        <w:spacing w:before="0" w:line="240" w:lineRule="auto"/>
      </w:pPr>
      <w:r>
        <w:br w:type="page"/>
      </w:r>
      <w:r>
        <w:lastRenderedPageBreak/>
        <w:t xml:space="preserve">Addendum to Report of </w:t>
      </w:r>
      <w:proofErr w:type="spellStart"/>
      <w:r>
        <w:t>Dr.</w:t>
      </w:r>
      <w:proofErr w:type="spellEnd"/>
      <w:r>
        <w:t xml:space="preserve"> </w:t>
      </w:r>
      <w:proofErr w:type="spellStart"/>
      <w:r>
        <w:t>Tasneem</w:t>
      </w:r>
      <w:proofErr w:type="spellEnd"/>
      <w:r>
        <w:t xml:space="preserve"> </w:t>
      </w:r>
      <w:proofErr w:type="spellStart"/>
      <w:r>
        <w:t>Chipty</w:t>
      </w:r>
      <w:proofErr w:type="spellEnd"/>
    </w:p>
    <w:p w:rsidR="00A73FCE" w:rsidRDefault="00A73FCE" w:rsidP="001B352E">
      <w:pPr>
        <w:pStyle w:val="Heading1"/>
        <w:spacing w:before="0" w:line="240" w:lineRule="auto"/>
      </w:pPr>
      <w:r>
        <w:t>May 19, 2016</w:t>
      </w:r>
    </w:p>
    <w:p w:rsidR="001B352E" w:rsidRDefault="001B352E" w:rsidP="001B352E">
      <w:pPr>
        <w:pStyle w:val="Paragraph"/>
        <w:numPr>
          <w:ilvl w:val="0"/>
          <w:numId w:val="0"/>
        </w:numPr>
        <w:spacing w:before="480"/>
      </w:pPr>
      <w:r>
        <w:t>1.</w:t>
      </w:r>
      <w:r>
        <w:tab/>
        <w:t xml:space="preserve">My name is </w:t>
      </w:r>
      <w:proofErr w:type="spellStart"/>
      <w:r>
        <w:t>Tasneem</w:t>
      </w:r>
      <w:proofErr w:type="spellEnd"/>
      <w:r>
        <w:t xml:space="preserve"> </w:t>
      </w:r>
      <w:proofErr w:type="spellStart"/>
      <w:r>
        <w:t>Chipty</w:t>
      </w:r>
      <w:proofErr w:type="spellEnd"/>
      <w:r>
        <w:t>.  In my capacity as an independent expert, I submitted a study on January 24, 2016 (“</w:t>
      </w:r>
      <w:proofErr w:type="spellStart"/>
      <w:r>
        <w:t>Chipty</w:t>
      </w:r>
      <w:proofErr w:type="spellEnd"/>
      <w:r>
        <w:t xml:space="preserve"> Plain Packaging Report”) that assesses the post-implementation evidence of the impact of plain packaging on smoking prevalence in Australia</w:t>
      </w:r>
      <w:r w:rsidR="00ED1EC9">
        <w:t>.</w:t>
      </w:r>
      <w:r w:rsidR="0023745A">
        <w:rPr>
          <w:rStyle w:val="FootnoteReference"/>
        </w:rPr>
        <w:footnoteReference w:id="1"/>
      </w:r>
      <w:r>
        <w:t xml:space="preserve">   Using individual-level Roy Morgan Single Source Survey (“RMSS”) data over the period January 2001 to September 2015, I found that the 2012 packaging changes resulted in a 0.55 percentage point decline in smoking prevalence, beyond the historical trend in Australia</w:t>
      </w:r>
      <w:r w:rsidR="00ED1EC9">
        <w:t>.</w:t>
      </w:r>
      <w:r w:rsidR="0023745A">
        <w:rPr>
          <w:rStyle w:val="FootnoteReference"/>
        </w:rPr>
        <w:footnoteReference w:id="2"/>
      </w:r>
      <w:r>
        <w:t xml:space="preserve">   I have now been asked by Australia’s Department of Health to convert the estimated reduction in smoking prevalence into an estimated reduction in the number of smokers attributable to the packaging changes. </w:t>
      </w:r>
    </w:p>
    <w:p w:rsidR="001B352E" w:rsidRDefault="001B352E" w:rsidP="001B352E">
      <w:pPr>
        <w:pStyle w:val="Paragraph"/>
        <w:numPr>
          <w:ilvl w:val="0"/>
          <w:numId w:val="0"/>
        </w:numPr>
        <w:spacing w:before="240"/>
      </w:pPr>
    </w:p>
    <w:p w:rsidR="009742B1" w:rsidRPr="001F032D" w:rsidRDefault="001B352E" w:rsidP="00ED1EC9">
      <w:pPr>
        <w:pStyle w:val="Paragraph"/>
        <w:numPr>
          <w:ilvl w:val="0"/>
          <w:numId w:val="0"/>
        </w:numPr>
        <w:rPr>
          <w:bCs/>
          <w:sz w:val="20"/>
        </w:rPr>
      </w:pPr>
      <w:r>
        <w:t>2.</w:t>
      </w:r>
      <w:r>
        <w:tab/>
        <w:t xml:space="preserve">This reduction is the difference in the number of smokers there would have been absent the packaging changes and the actual number of smokers post-implementation.  As I explain in the </w:t>
      </w:r>
      <w:proofErr w:type="spellStart"/>
      <w:r>
        <w:t>Chipty</w:t>
      </w:r>
      <w:proofErr w:type="spellEnd"/>
      <w:r>
        <w:t xml:space="preserve"> Plain Packaging Report, average smoking prevalence over the post-implementation period from December 2012 to September 2015 would have been 0.55 percentage points higher than it actually was: average smoking prevalence would have been 17.77 percent absent the packaging changes, instead of the actual average smoking prevalence of 17.21 percent.</w:t>
      </w:r>
      <w:r w:rsidR="0023745A">
        <w:rPr>
          <w:rStyle w:val="FootnoteReference"/>
        </w:rPr>
        <w:footnoteReference w:id="3"/>
      </w:r>
      <w:r>
        <w:t xml:space="preserve">   According to the RMSS data, the average Australian population (aged 14 years or older) over the post-implementation period is 19,326,387.   Applying the average smoking prevalence estimates, I calculate that there would have been an average of 3,434,299 smokers without the packaging changes (= 0.1777 x 19,326,387), instead of 3,326,071 smokers (= 0.1721</w:t>
      </w:r>
      <w:r w:rsidR="00ED1EC9">
        <w:t xml:space="preserve"> </w:t>
      </w:r>
      <w:r w:rsidR="009742B1" w:rsidRPr="00400F67">
        <w:rPr>
          <w:i/>
        </w:rPr>
        <w:t>x</w:t>
      </w:r>
      <w:r w:rsidR="009742B1">
        <w:t xml:space="preserve"> 19,326,387) with the packaging changes.  Thus, </w:t>
      </w:r>
      <w:r w:rsidR="009742B1">
        <w:lastRenderedPageBreak/>
        <w:t>over the post-implementation period, I estimate that the packaging changes resulted in an average of 108,228</w:t>
      </w:r>
      <w:r w:rsidR="009742B1" w:rsidRPr="00550D42">
        <w:t xml:space="preserve"> </w:t>
      </w:r>
      <w:r w:rsidR="009742B1">
        <w:t>(=3,434,299 - 3,326,071) fewer smokers.</w:t>
      </w:r>
      <w:r w:rsidR="009742B1">
        <w:rPr>
          <w:bCs/>
          <w:sz w:val="20"/>
        </w:rPr>
        <w:t xml:space="preserve">  </w:t>
      </w:r>
      <w:r w:rsidR="009742B1">
        <w:t>These individuals would have continued to smoke, initiated smoking, or relapsed absent the packaging changes.  The table below summarizes this</w:t>
      </w:r>
      <w:r w:rsidR="009742B1" w:rsidRPr="00550D42">
        <w:t xml:space="preserve"> result.</w:t>
      </w:r>
    </w:p>
    <w:p w:rsidR="009742B1" w:rsidRPr="009742B1" w:rsidRDefault="009742B1" w:rsidP="009742B1">
      <w:pPr>
        <w:keepNext/>
        <w:tabs>
          <w:tab w:val="left" w:pos="-2880"/>
          <w:tab w:val="left" w:pos="-2790"/>
        </w:tabs>
        <w:spacing w:before="240" w:after="0"/>
        <w:ind w:left="360"/>
        <w:jc w:val="center"/>
        <w:rPr>
          <w:rStyle w:val="Strong"/>
        </w:rPr>
      </w:pPr>
      <w:r w:rsidRPr="009742B1">
        <w:rPr>
          <w:rStyle w:val="Strong"/>
        </w:rPr>
        <w:t>Estimated Reduction in the Number of Smokers,</w:t>
      </w:r>
    </w:p>
    <w:p w:rsidR="009742B1" w:rsidRPr="009742B1" w:rsidRDefault="009742B1" w:rsidP="009742B1">
      <w:pPr>
        <w:keepNext/>
        <w:tabs>
          <w:tab w:val="left" w:pos="-2880"/>
          <w:tab w:val="left" w:pos="-2790"/>
        </w:tabs>
        <w:spacing w:after="240"/>
        <w:ind w:left="360"/>
        <w:jc w:val="center"/>
        <w:rPr>
          <w:rStyle w:val="Strong"/>
        </w:rPr>
      </w:pPr>
      <w:r w:rsidRPr="009742B1">
        <w:rPr>
          <w:rStyle w:val="Strong"/>
        </w:rPr>
        <w:t>December 2012 to September 2015</w:t>
      </w:r>
    </w:p>
    <w:tbl>
      <w:tblPr>
        <w:tblW w:w="9180" w:type="dxa"/>
        <w:tblInd w:w="108" w:type="dxa"/>
        <w:tblLook w:val="04A0" w:firstRow="1" w:lastRow="0" w:firstColumn="1" w:lastColumn="0" w:noHBand="0" w:noVBand="1"/>
        <w:tblDescription w:val="This table sets out the calculation of the estimated reduction in the number of smokers between December 2012 and September 2015. The table contains three columns. The first column provides a label (from [A] to [F]) for each row and explains any calculation (using the label notation) that is based on the information in the previous rows. The second column provides a description of each variable or calculation. The third column reports the value of the variable or the result of the calculation described in each row."/>
      </w:tblPr>
      <w:tblGrid>
        <w:gridCol w:w="2173"/>
        <w:gridCol w:w="5279"/>
        <w:gridCol w:w="1728"/>
      </w:tblGrid>
      <w:tr w:rsidR="009742B1" w:rsidRPr="00B40C83" w:rsidTr="00781A5C">
        <w:tc>
          <w:tcPr>
            <w:tcW w:w="2250" w:type="dxa"/>
            <w:tcBorders>
              <w:top w:val="single" w:sz="12" w:space="0" w:color="auto"/>
            </w:tcBorders>
            <w:shd w:val="clear" w:color="auto" w:fill="auto"/>
            <w:vAlign w:val="center"/>
          </w:tcPr>
          <w:p w:rsidR="009742B1" w:rsidRPr="00B40C83" w:rsidRDefault="009742B1" w:rsidP="00781A5C">
            <w:pPr>
              <w:keepNext/>
              <w:keepLines/>
              <w:tabs>
                <w:tab w:val="left" w:pos="-2880"/>
                <w:tab w:val="left" w:pos="-2790"/>
              </w:tabs>
              <w:ind w:left="180"/>
              <w:jc w:val="both"/>
              <w:rPr>
                <w:b/>
              </w:rPr>
            </w:pPr>
            <w:r w:rsidRPr="00B40C83">
              <w:rPr>
                <w:b/>
              </w:rPr>
              <w:t>[A]</w:t>
            </w:r>
          </w:p>
        </w:tc>
        <w:tc>
          <w:tcPr>
            <w:tcW w:w="5490" w:type="dxa"/>
            <w:tcBorders>
              <w:top w:val="single" w:sz="12" w:space="0" w:color="auto"/>
            </w:tcBorders>
            <w:shd w:val="clear" w:color="auto" w:fill="auto"/>
            <w:vAlign w:val="center"/>
          </w:tcPr>
          <w:p w:rsidR="009742B1" w:rsidRPr="00B40C83" w:rsidRDefault="009742B1" w:rsidP="00781A5C">
            <w:pPr>
              <w:keepNext/>
              <w:keepLines/>
              <w:tabs>
                <w:tab w:val="left" w:pos="-2880"/>
                <w:tab w:val="left" w:pos="-2790"/>
              </w:tabs>
              <w:ind w:left="72"/>
            </w:pPr>
            <w:r w:rsidRPr="00B40C83">
              <w:t>Average Australian Population (14 or older)</w:t>
            </w:r>
          </w:p>
        </w:tc>
        <w:tc>
          <w:tcPr>
            <w:tcW w:w="1440" w:type="dxa"/>
            <w:tcBorders>
              <w:top w:val="single" w:sz="12" w:space="0" w:color="auto"/>
            </w:tcBorders>
            <w:shd w:val="clear" w:color="auto" w:fill="auto"/>
            <w:vAlign w:val="center"/>
          </w:tcPr>
          <w:p w:rsidR="009742B1" w:rsidRDefault="009742B1" w:rsidP="00781A5C">
            <w:pPr>
              <w:keepNext/>
              <w:keepLines/>
              <w:tabs>
                <w:tab w:val="left" w:pos="-2880"/>
                <w:tab w:val="left" w:pos="-2790"/>
              </w:tabs>
              <w:ind w:left="432"/>
            </w:pPr>
            <w:r w:rsidRPr="00B40C83">
              <w:t>19,326,387</w:t>
            </w:r>
          </w:p>
        </w:tc>
      </w:tr>
      <w:tr w:rsidR="009742B1" w:rsidRPr="00B40C83" w:rsidTr="00781A5C">
        <w:tc>
          <w:tcPr>
            <w:tcW w:w="2250" w:type="dxa"/>
            <w:shd w:val="clear" w:color="auto" w:fill="auto"/>
            <w:vAlign w:val="center"/>
          </w:tcPr>
          <w:p w:rsidR="009742B1" w:rsidRPr="00B40C83" w:rsidRDefault="009742B1" w:rsidP="00781A5C">
            <w:pPr>
              <w:keepNext/>
              <w:keepLines/>
              <w:tabs>
                <w:tab w:val="left" w:pos="-2880"/>
                <w:tab w:val="left" w:pos="-2790"/>
              </w:tabs>
              <w:ind w:left="180"/>
              <w:jc w:val="both"/>
              <w:rPr>
                <w:b/>
              </w:rPr>
            </w:pPr>
            <w:r>
              <w:rPr>
                <w:b/>
              </w:rPr>
              <w:t>[B]</w:t>
            </w:r>
          </w:p>
        </w:tc>
        <w:tc>
          <w:tcPr>
            <w:tcW w:w="5490" w:type="dxa"/>
            <w:shd w:val="clear" w:color="auto" w:fill="auto"/>
            <w:vAlign w:val="center"/>
          </w:tcPr>
          <w:p w:rsidR="009742B1" w:rsidRPr="00B40C83" w:rsidRDefault="009742B1" w:rsidP="00781A5C">
            <w:pPr>
              <w:keepNext/>
              <w:keepLines/>
              <w:tabs>
                <w:tab w:val="left" w:pos="-2880"/>
                <w:tab w:val="left" w:pos="-2790"/>
              </w:tabs>
              <w:ind w:left="72"/>
            </w:pPr>
            <w:r w:rsidRPr="00B40C83">
              <w:t xml:space="preserve">Smoking Prevalence </w:t>
            </w:r>
            <w:r w:rsidRPr="00B40C83">
              <w:rPr>
                <w:i/>
              </w:rPr>
              <w:t>With</w:t>
            </w:r>
            <w:r>
              <w:rPr>
                <w:i/>
              </w:rPr>
              <w:t>out</w:t>
            </w:r>
            <w:r w:rsidRPr="00B40C83">
              <w:rPr>
                <w:i/>
              </w:rPr>
              <w:t xml:space="preserve"> Packaging Changes</w:t>
            </w:r>
          </w:p>
        </w:tc>
        <w:tc>
          <w:tcPr>
            <w:tcW w:w="1440" w:type="dxa"/>
            <w:shd w:val="clear" w:color="auto" w:fill="auto"/>
            <w:vAlign w:val="center"/>
          </w:tcPr>
          <w:p w:rsidR="009742B1" w:rsidRPr="00B40C83" w:rsidRDefault="009742B1" w:rsidP="00781A5C">
            <w:pPr>
              <w:keepNext/>
              <w:keepLines/>
              <w:tabs>
                <w:tab w:val="left" w:pos="-2880"/>
                <w:tab w:val="left" w:pos="-2790"/>
              </w:tabs>
              <w:ind w:left="432"/>
            </w:pPr>
            <w:r>
              <w:t>17.77</w:t>
            </w:r>
            <w:r w:rsidRPr="00B40C83">
              <w:t>%</w:t>
            </w:r>
          </w:p>
        </w:tc>
      </w:tr>
      <w:tr w:rsidR="009742B1" w:rsidRPr="00B40C83" w:rsidTr="00781A5C">
        <w:tc>
          <w:tcPr>
            <w:tcW w:w="2250" w:type="dxa"/>
            <w:shd w:val="clear" w:color="auto" w:fill="auto"/>
            <w:vAlign w:val="center"/>
          </w:tcPr>
          <w:p w:rsidR="009742B1" w:rsidRPr="00B40C83" w:rsidRDefault="009742B1" w:rsidP="00781A5C">
            <w:pPr>
              <w:keepNext/>
              <w:keepLines/>
              <w:tabs>
                <w:tab w:val="left" w:pos="-2880"/>
                <w:tab w:val="left" w:pos="-2790"/>
              </w:tabs>
              <w:ind w:left="180"/>
              <w:rPr>
                <w:b/>
              </w:rPr>
            </w:pPr>
            <w:r>
              <w:rPr>
                <w:b/>
              </w:rPr>
              <w:t xml:space="preserve">[C] = [A] x </w:t>
            </w:r>
            <w:r w:rsidRPr="00B40C83">
              <w:rPr>
                <w:b/>
              </w:rPr>
              <w:t>[B]</w:t>
            </w:r>
          </w:p>
        </w:tc>
        <w:tc>
          <w:tcPr>
            <w:tcW w:w="5490" w:type="dxa"/>
            <w:shd w:val="clear" w:color="auto" w:fill="auto"/>
            <w:vAlign w:val="center"/>
          </w:tcPr>
          <w:p w:rsidR="009742B1" w:rsidRPr="00B40C83" w:rsidRDefault="009742B1" w:rsidP="00781A5C">
            <w:pPr>
              <w:keepNext/>
              <w:keepLines/>
              <w:ind w:left="72"/>
            </w:pPr>
            <w:r>
              <w:t xml:space="preserve">Number of Smokers </w:t>
            </w:r>
            <w:r w:rsidRPr="001F032D">
              <w:rPr>
                <w:i/>
              </w:rPr>
              <w:t>Without Packaging Changes</w:t>
            </w:r>
          </w:p>
        </w:tc>
        <w:tc>
          <w:tcPr>
            <w:tcW w:w="1440" w:type="dxa"/>
            <w:shd w:val="clear" w:color="auto" w:fill="auto"/>
            <w:vAlign w:val="center"/>
          </w:tcPr>
          <w:p w:rsidR="009742B1" w:rsidRPr="00B40C83" w:rsidRDefault="009742B1" w:rsidP="00781A5C">
            <w:pPr>
              <w:keepNext/>
              <w:keepLines/>
              <w:tabs>
                <w:tab w:val="left" w:pos="-2880"/>
                <w:tab w:val="left" w:pos="-2790"/>
              </w:tabs>
              <w:ind w:left="432"/>
            </w:pPr>
            <w:r w:rsidRPr="00B4138D">
              <w:t>3,434,299</w:t>
            </w:r>
          </w:p>
        </w:tc>
      </w:tr>
      <w:tr w:rsidR="009742B1" w:rsidRPr="00B40C83" w:rsidTr="00781A5C">
        <w:tc>
          <w:tcPr>
            <w:tcW w:w="2250" w:type="dxa"/>
            <w:shd w:val="clear" w:color="auto" w:fill="auto"/>
            <w:vAlign w:val="center"/>
          </w:tcPr>
          <w:p w:rsidR="009742B1" w:rsidRPr="00B40C83" w:rsidRDefault="009742B1" w:rsidP="00781A5C">
            <w:pPr>
              <w:keepNext/>
              <w:keepLines/>
              <w:tabs>
                <w:tab w:val="left" w:pos="-2880"/>
                <w:tab w:val="left" w:pos="-2790"/>
              </w:tabs>
              <w:ind w:left="180"/>
              <w:rPr>
                <w:b/>
              </w:rPr>
            </w:pPr>
            <w:r>
              <w:rPr>
                <w:b/>
              </w:rPr>
              <w:t>[D</w:t>
            </w:r>
            <w:r w:rsidRPr="00B40C83">
              <w:rPr>
                <w:b/>
              </w:rPr>
              <w:t>]</w:t>
            </w:r>
          </w:p>
        </w:tc>
        <w:tc>
          <w:tcPr>
            <w:tcW w:w="5490" w:type="dxa"/>
            <w:shd w:val="clear" w:color="auto" w:fill="auto"/>
            <w:vAlign w:val="center"/>
          </w:tcPr>
          <w:p w:rsidR="009742B1" w:rsidRPr="00B40C83" w:rsidRDefault="009742B1" w:rsidP="00781A5C">
            <w:pPr>
              <w:keepNext/>
              <w:keepLines/>
              <w:tabs>
                <w:tab w:val="left" w:pos="-2880"/>
                <w:tab w:val="left" w:pos="-2790"/>
              </w:tabs>
              <w:ind w:left="72"/>
            </w:pPr>
            <w:r w:rsidRPr="00B40C83">
              <w:t xml:space="preserve">Smoking Prevalence </w:t>
            </w:r>
            <w:r w:rsidRPr="00B40C83">
              <w:rPr>
                <w:i/>
              </w:rPr>
              <w:t>With Packaging Changes</w:t>
            </w:r>
          </w:p>
        </w:tc>
        <w:tc>
          <w:tcPr>
            <w:tcW w:w="1440" w:type="dxa"/>
            <w:shd w:val="clear" w:color="auto" w:fill="auto"/>
            <w:vAlign w:val="center"/>
          </w:tcPr>
          <w:p w:rsidR="009742B1" w:rsidRPr="00B40C83" w:rsidRDefault="009742B1" w:rsidP="00781A5C">
            <w:pPr>
              <w:keepNext/>
              <w:keepLines/>
              <w:tabs>
                <w:tab w:val="left" w:pos="-2880"/>
                <w:tab w:val="left" w:pos="-2790"/>
              </w:tabs>
              <w:ind w:left="432"/>
            </w:pPr>
            <w:r>
              <w:t>17.21</w:t>
            </w:r>
            <w:r w:rsidRPr="00B40C83">
              <w:t>%</w:t>
            </w:r>
          </w:p>
        </w:tc>
      </w:tr>
      <w:tr w:rsidR="009742B1" w:rsidRPr="00B40C83" w:rsidTr="00781A5C">
        <w:tc>
          <w:tcPr>
            <w:tcW w:w="2250" w:type="dxa"/>
            <w:shd w:val="clear" w:color="auto" w:fill="auto"/>
            <w:vAlign w:val="center"/>
          </w:tcPr>
          <w:p w:rsidR="009742B1" w:rsidRPr="00B40C83" w:rsidRDefault="009742B1" w:rsidP="00781A5C">
            <w:pPr>
              <w:keepNext/>
              <w:keepLines/>
              <w:tabs>
                <w:tab w:val="left" w:pos="-2880"/>
                <w:tab w:val="left" w:pos="-2790"/>
              </w:tabs>
              <w:ind w:left="180"/>
              <w:rPr>
                <w:b/>
              </w:rPr>
            </w:pPr>
            <w:r>
              <w:rPr>
                <w:b/>
              </w:rPr>
              <w:t>[E</w:t>
            </w:r>
            <w:r w:rsidRPr="00B40C83">
              <w:rPr>
                <w:b/>
              </w:rPr>
              <w:t>]</w:t>
            </w:r>
            <w:r>
              <w:rPr>
                <w:b/>
              </w:rPr>
              <w:t xml:space="preserve"> = [A] x [D]</w:t>
            </w:r>
          </w:p>
        </w:tc>
        <w:tc>
          <w:tcPr>
            <w:tcW w:w="5490" w:type="dxa"/>
            <w:shd w:val="clear" w:color="auto" w:fill="auto"/>
            <w:vAlign w:val="center"/>
          </w:tcPr>
          <w:p w:rsidR="009742B1" w:rsidRPr="00B40C83" w:rsidRDefault="009742B1" w:rsidP="00781A5C">
            <w:pPr>
              <w:keepNext/>
              <w:keepLines/>
              <w:tabs>
                <w:tab w:val="left" w:pos="-2880"/>
                <w:tab w:val="left" w:pos="-2790"/>
              </w:tabs>
              <w:ind w:left="72"/>
            </w:pPr>
            <w:r>
              <w:t xml:space="preserve">Number of Smokers </w:t>
            </w:r>
            <w:r>
              <w:rPr>
                <w:i/>
              </w:rPr>
              <w:t>With</w:t>
            </w:r>
            <w:r w:rsidRPr="001F032D">
              <w:rPr>
                <w:i/>
              </w:rPr>
              <w:t xml:space="preserve"> Packaging Changes</w:t>
            </w:r>
          </w:p>
        </w:tc>
        <w:tc>
          <w:tcPr>
            <w:tcW w:w="1440" w:type="dxa"/>
            <w:shd w:val="clear" w:color="auto" w:fill="auto"/>
            <w:vAlign w:val="center"/>
          </w:tcPr>
          <w:p w:rsidR="009742B1" w:rsidRPr="00B40C83" w:rsidRDefault="009742B1" w:rsidP="00781A5C">
            <w:pPr>
              <w:keepNext/>
              <w:keepLines/>
              <w:tabs>
                <w:tab w:val="left" w:pos="-2880"/>
                <w:tab w:val="left" w:pos="-2790"/>
              </w:tabs>
              <w:ind w:left="432"/>
            </w:pPr>
            <w:r>
              <w:t>3,326,071</w:t>
            </w:r>
          </w:p>
        </w:tc>
      </w:tr>
      <w:tr w:rsidR="009742B1" w:rsidRPr="00B40C83" w:rsidTr="00781A5C">
        <w:tc>
          <w:tcPr>
            <w:tcW w:w="2250" w:type="dxa"/>
            <w:tcBorders>
              <w:bottom w:val="single" w:sz="12" w:space="0" w:color="auto"/>
            </w:tcBorders>
            <w:shd w:val="clear" w:color="auto" w:fill="auto"/>
            <w:vAlign w:val="center"/>
          </w:tcPr>
          <w:p w:rsidR="009742B1" w:rsidRPr="00B40C83" w:rsidRDefault="009742B1" w:rsidP="00781A5C">
            <w:pPr>
              <w:keepNext/>
              <w:keepLines/>
              <w:tabs>
                <w:tab w:val="left" w:pos="-2880"/>
                <w:tab w:val="left" w:pos="-2790"/>
              </w:tabs>
              <w:ind w:left="180"/>
              <w:rPr>
                <w:b/>
              </w:rPr>
            </w:pPr>
            <w:r>
              <w:rPr>
                <w:b/>
              </w:rPr>
              <w:t xml:space="preserve"> [F</w:t>
            </w:r>
            <w:r w:rsidRPr="00B40C83">
              <w:rPr>
                <w:b/>
              </w:rPr>
              <w:t xml:space="preserve">] = </w:t>
            </w:r>
            <w:r>
              <w:rPr>
                <w:b/>
              </w:rPr>
              <w:t>[C] – [E]</w:t>
            </w:r>
          </w:p>
        </w:tc>
        <w:tc>
          <w:tcPr>
            <w:tcW w:w="5490" w:type="dxa"/>
            <w:tcBorders>
              <w:bottom w:val="single" w:sz="12" w:space="0" w:color="auto"/>
            </w:tcBorders>
            <w:shd w:val="clear" w:color="auto" w:fill="auto"/>
            <w:vAlign w:val="center"/>
          </w:tcPr>
          <w:p w:rsidR="009742B1" w:rsidRPr="00B4138D" w:rsidRDefault="009742B1" w:rsidP="00781A5C">
            <w:pPr>
              <w:keepNext/>
              <w:keepLines/>
              <w:tabs>
                <w:tab w:val="left" w:pos="-2880"/>
                <w:tab w:val="left" w:pos="-2790"/>
              </w:tabs>
              <w:ind w:left="72"/>
            </w:pPr>
            <w:r w:rsidRPr="00B4138D">
              <w:t>Reduction in the Number of Smokers</w:t>
            </w:r>
          </w:p>
        </w:tc>
        <w:tc>
          <w:tcPr>
            <w:tcW w:w="1440" w:type="dxa"/>
            <w:tcBorders>
              <w:bottom w:val="single" w:sz="12" w:space="0" w:color="auto"/>
            </w:tcBorders>
            <w:shd w:val="clear" w:color="auto" w:fill="auto"/>
            <w:vAlign w:val="center"/>
          </w:tcPr>
          <w:p w:rsidR="009742B1" w:rsidRPr="00B4138D" w:rsidRDefault="009742B1" w:rsidP="00781A5C">
            <w:pPr>
              <w:keepNext/>
              <w:keepLines/>
              <w:tabs>
                <w:tab w:val="left" w:pos="-2880"/>
                <w:tab w:val="left" w:pos="-2790"/>
              </w:tabs>
              <w:ind w:left="432"/>
            </w:pPr>
            <w:r>
              <w:t>108,228</w:t>
            </w:r>
          </w:p>
        </w:tc>
      </w:tr>
    </w:tbl>
    <w:p w:rsidR="009742B1" w:rsidRPr="009742B1" w:rsidRDefault="009742B1" w:rsidP="009742B1">
      <w:pPr>
        <w:pStyle w:val="FootnoteText"/>
        <w:rPr>
          <w:rStyle w:val="FootnoteReference"/>
          <w:vertAlign w:val="baseline"/>
        </w:rPr>
      </w:pPr>
      <w:r w:rsidRPr="009742B1">
        <w:rPr>
          <w:rStyle w:val="FootnoteReference"/>
          <w:vertAlign w:val="baseline"/>
        </w:rPr>
        <w:t>Note: Due to rounding, calculations based on displayed precision may not replicate the numbers presented.</w:t>
      </w:r>
    </w:p>
    <w:p w:rsidR="009742B1" w:rsidRPr="009742B1" w:rsidRDefault="009742B1" w:rsidP="009742B1">
      <w:pPr>
        <w:pStyle w:val="FootnoteText"/>
        <w:rPr>
          <w:rStyle w:val="FootnoteReference"/>
          <w:vertAlign w:val="baseline"/>
        </w:rPr>
      </w:pPr>
      <w:r w:rsidRPr="009742B1">
        <w:rPr>
          <w:rStyle w:val="FootnoteReference"/>
          <w:vertAlign w:val="baseline"/>
        </w:rPr>
        <w:t xml:space="preserve">Sources: </w:t>
      </w:r>
      <w:proofErr w:type="spellStart"/>
      <w:r w:rsidRPr="009742B1">
        <w:rPr>
          <w:rStyle w:val="FootnoteReference"/>
          <w:vertAlign w:val="baseline"/>
        </w:rPr>
        <w:t>Chipty</w:t>
      </w:r>
      <w:proofErr w:type="spellEnd"/>
      <w:r w:rsidRPr="009742B1">
        <w:rPr>
          <w:rStyle w:val="FootnoteReference"/>
          <w:vertAlign w:val="baseline"/>
        </w:rPr>
        <w:t xml:space="preserve"> Plain Packaging Report, Table 4, Column (1); and RMSS data. </w:t>
      </w:r>
    </w:p>
    <w:p w:rsidR="009742B1" w:rsidRPr="00590474" w:rsidRDefault="009742B1" w:rsidP="009742B1">
      <w:pPr>
        <w:pStyle w:val="BodyText"/>
        <w:numPr>
          <w:ilvl w:val="0"/>
          <w:numId w:val="0"/>
        </w:numPr>
        <w:spacing w:before="1680" w:after="0" w:line="360" w:lineRule="auto"/>
        <w:ind w:left="1440" w:firstLine="720"/>
        <w:jc w:val="center"/>
      </w:pPr>
      <w:r w:rsidRPr="00590474">
        <w:t>________________________________</w:t>
      </w:r>
    </w:p>
    <w:p w:rsidR="009742B1" w:rsidRDefault="009742B1" w:rsidP="009742B1">
      <w:pPr>
        <w:pStyle w:val="BodyText"/>
        <w:numPr>
          <w:ilvl w:val="0"/>
          <w:numId w:val="0"/>
        </w:numPr>
        <w:tabs>
          <w:tab w:val="left" w:pos="4140"/>
        </w:tabs>
        <w:spacing w:before="120" w:after="0" w:line="240" w:lineRule="auto"/>
      </w:pPr>
      <w:r>
        <w:tab/>
      </w:r>
      <w:proofErr w:type="spellStart"/>
      <w:r w:rsidRPr="00590474">
        <w:t>Tasneem</w:t>
      </w:r>
      <w:proofErr w:type="spellEnd"/>
      <w:r w:rsidRPr="00590474">
        <w:t xml:space="preserve"> </w:t>
      </w:r>
      <w:proofErr w:type="spellStart"/>
      <w:r w:rsidRPr="00590474">
        <w:t>Chipty</w:t>
      </w:r>
      <w:proofErr w:type="spellEnd"/>
      <w:r w:rsidRPr="00590474">
        <w:t>, Ph.D.</w:t>
      </w:r>
    </w:p>
    <w:p w:rsidR="009742B1" w:rsidRDefault="009742B1" w:rsidP="009742B1">
      <w:pPr>
        <w:pStyle w:val="BodyText"/>
        <w:numPr>
          <w:ilvl w:val="0"/>
          <w:numId w:val="0"/>
        </w:numPr>
        <w:tabs>
          <w:tab w:val="left" w:pos="4140"/>
        </w:tabs>
        <w:spacing w:before="120" w:after="0" w:line="240" w:lineRule="auto"/>
        <w:ind w:firstLine="720"/>
      </w:pPr>
      <w:r>
        <w:tab/>
        <w:t>May 19, 2016</w:t>
      </w:r>
    </w:p>
    <w:p w:rsidR="001B352E" w:rsidRDefault="001B352E" w:rsidP="001B352E">
      <w:pPr>
        <w:pStyle w:val="Paragraph"/>
        <w:numPr>
          <w:ilvl w:val="0"/>
          <w:numId w:val="0"/>
        </w:numPr>
      </w:pPr>
    </w:p>
    <w:sectPr w:rsidR="001B35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2A9" w:rsidRDefault="005742A9" w:rsidP="008822C9">
      <w:pPr>
        <w:spacing w:after="0" w:line="240" w:lineRule="auto"/>
      </w:pPr>
      <w:r>
        <w:separator/>
      </w:r>
    </w:p>
  </w:endnote>
  <w:endnote w:type="continuationSeparator" w:id="0">
    <w:p w:rsidR="005742A9" w:rsidRDefault="005742A9" w:rsidP="00882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2A9" w:rsidRDefault="005742A9" w:rsidP="008822C9">
      <w:pPr>
        <w:spacing w:after="0" w:line="240" w:lineRule="auto"/>
      </w:pPr>
      <w:r>
        <w:separator/>
      </w:r>
    </w:p>
  </w:footnote>
  <w:footnote w:type="continuationSeparator" w:id="0">
    <w:p w:rsidR="005742A9" w:rsidRDefault="005742A9" w:rsidP="008822C9">
      <w:pPr>
        <w:spacing w:after="0" w:line="240" w:lineRule="auto"/>
      </w:pPr>
      <w:r>
        <w:continuationSeparator/>
      </w:r>
    </w:p>
  </w:footnote>
  <w:footnote w:id="1">
    <w:p w:rsidR="0023745A" w:rsidRPr="0023745A" w:rsidRDefault="0023745A">
      <w:pPr>
        <w:pStyle w:val="FootnoteText"/>
        <w:rPr>
          <w:lang w:val="en-AU"/>
        </w:rPr>
      </w:pPr>
      <w:r>
        <w:rPr>
          <w:rStyle w:val="FootnoteReference"/>
        </w:rPr>
        <w:footnoteRef/>
      </w:r>
      <w:r>
        <w:t xml:space="preserve"> “Study of the Impact of the Tobacco Plain Packaging Measure on Smoking Prevalence in Australia, Report of Dr. </w:t>
      </w:r>
      <w:proofErr w:type="spellStart"/>
      <w:r>
        <w:t>Tasneem</w:t>
      </w:r>
      <w:proofErr w:type="spellEnd"/>
      <w:r>
        <w:t xml:space="preserve"> </w:t>
      </w:r>
      <w:proofErr w:type="spellStart"/>
      <w:r>
        <w:t>Chipty</w:t>
      </w:r>
      <w:proofErr w:type="spellEnd"/>
      <w:r>
        <w:t xml:space="preserve">,” January 24, 2016. </w:t>
      </w:r>
    </w:p>
  </w:footnote>
  <w:footnote w:id="2">
    <w:p w:rsidR="0023745A" w:rsidRPr="0023745A" w:rsidRDefault="0023745A">
      <w:pPr>
        <w:pStyle w:val="FootnoteText"/>
        <w:rPr>
          <w:lang w:val="en-AU"/>
        </w:rPr>
      </w:pPr>
      <w:r>
        <w:rPr>
          <w:rStyle w:val="FootnoteReference"/>
        </w:rPr>
        <w:footnoteRef/>
      </w:r>
      <w:r>
        <w:t xml:space="preserve"> As I explain in the </w:t>
      </w:r>
      <w:proofErr w:type="spellStart"/>
      <w:r>
        <w:t>Chipty</w:t>
      </w:r>
      <w:proofErr w:type="spellEnd"/>
      <w:r>
        <w:t xml:space="preserve"> Plain Packaging Report (</w:t>
      </w:r>
      <w:r w:rsidRPr="00CF2472">
        <w:t>¶</w:t>
      </w:r>
      <w:r>
        <w:t xml:space="preserve"> 5), the implementation of the Tobacco Plain Packaging Act (“TPP Act”) happened at the same time as the introduction of updated and enlarged graphic health warnings on tobacco product packaging. Because of the timing of these changes, it is not possible to disentangle the effects of tobacco plain packaging from those of updated and enlarged health warnings without making restrictive assumptions. Therefore, I use the expression “2012 packaging changes” to refer to both policy changes collectively.  </w:t>
      </w:r>
    </w:p>
  </w:footnote>
  <w:footnote w:id="3">
    <w:p w:rsidR="0023745A" w:rsidRPr="0023745A" w:rsidRDefault="0023745A">
      <w:pPr>
        <w:pStyle w:val="FootnoteText"/>
        <w:rPr>
          <w:lang w:val="en-AU"/>
        </w:rPr>
      </w:pPr>
      <w:r>
        <w:rPr>
          <w:rStyle w:val="FootnoteReference"/>
        </w:rPr>
        <w:footnoteRef/>
      </w:r>
      <w:r>
        <w:t xml:space="preserve"> </w:t>
      </w:r>
      <w:proofErr w:type="spellStart"/>
      <w:r w:rsidRPr="00CF2472">
        <w:t>Chipty</w:t>
      </w:r>
      <w:proofErr w:type="spellEnd"/>
      <w:r w:rsidRPr="00CF2472">
        <w:t xml:space="preserve"> </w:t>
      </w:r>
      <w:r>
        <w:t>Plain Packaging Report</w:t>
      </w:r>
      <w:r w:rsidRPr="00CF2472">
        <w:t>, Table 4</w:t>
      </w:r>
      <w:r>
        <w:t>, Column (1)</w:t>
      </w:r>
      <w:r w:rsidRPr="00CF2472">
        <w:t>, and ¶¶ 32-33.</w:t>
      </w:r>
      <w:r>
        <w:t xml:space="preserve">  M</w:t>
      </w:r>
      <w:r w:rsidRPr="00AA4FB1">
        <w:t xml:space="preserve">y preferred approach excludes the two </w:t>
      </w:r>
      <w:r>
        <w:t xml:space="preserve">transition </w:t>
      </w:r>
      <w:r w:rsidRPr="00AA4FB1">
        <w:t xml:space="preserve">months </w:t>
      </w:r>
      <w:r>
        <w:t xml:space="preserve">of October and November 2012, </w:t>
      </w:r>
      <w:r w:rsidRPr="00AA4FB1">
        <w:t>and measures the effect of the 2012 packaging changes using a December 2012 indicator variable.</w:t>
      </w:r>
      <w:r>
        <w:t xml:space="preserve"> Due to rounding, 0.55 does not correspond to the difference between 17.77 and 17.21. The smoking prevalence rates up to the fifth decimal digit are 17.76509 percent without packaging changes, and 17.21153 percent with packaging changes. The difference between these two numbers is 0.55356, which has then been rounded to 0.55.</w:t>
      </w:r>
      <w:r w:rsidRPr="00AA4FB1">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52369"/>
    <w:multiLevelType w:val="hybridMultilevel"/>
    <w:tmpl w:val="53CABF02"/>
    <w:lvl w:ilvl="0" w:tplc="6ADC09FA">
      <w:start w:val="1"/>
      <w:numFmt w:val="decimal"/>
      <w:pStyle w:val="ListParagraph"/>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nsid w:val="1D4A5653"/>
    <w:multiLevelType w:val="hybridMultilevel"/>
    <w:tmpl w:val="E1561C02"/>
    <w:lvl w:ilvl="0" w:tplc="FFFFFFFF">
      <w:start w:val="1"/>
      <w:numFmt w:val="decimal"/>
      <w:pStyle w:val="BodyText"/>
      <w:lvlText w:val="%1."/>
      <w:lvlJc w:val="left"/>
      <w:pPr>
        <w:tabs>
          <w:tab w:val="num" w:pos="1080"/>
        </w:tabs>
        <w:ind w:left="0" w:firstLine="72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2">
    <w:nsid w:val="48041353"/>
    <w:multiLevelType w:val="hybridMultilevel"/>
    <w:tmpl w:val="A882FD8E"/>
    <w:lvl w:ilvl="0" w:tplc="04090001">
      <w:start w:val="1"/>
      <w:numFmt w:val="upperRoman"/>
      <w:lvlText w:val="%1."/>
      <w:lvlJc w:val="left"/>
      <w:pPr>
        <w:tabs>
          <w:tab w:val="num" w:pos="1080"/>
        </w:tabs>
        <w:ind w:left="1080" w:hanging="720"/>
      </w:pPr>
      <w:rPr>
        <w:rFonts w:hint="default"/>
        <w:b/>
      </w:rPr>
    </w:lvl>
    <w:lvl w:ilvl="1" w:tplc="04090003">
      <w:start w:val="1"/>
      <w:numFmt w:val="lowerLetter"/>
      <w:lvlText w:val="%2."/>
      <w:lvlJc w:val="left"/>
      <w:pPr>
        <w:tabs>
          <w:tab w:val="num" w:pos="1440"/>
        </w:tabs>
        <w:ind w:left="1440" w:hanging="360"/>
      </w:pPr>
      <w:rPr>
        <w:b/>
      </w:rPr>
    </w:lvl>
    <w:lvl w:ilvl="2" w:tplc="04090005">
      <w:start w:val="1"/>
      <w:numFmt w:val="lowerRoman"/>
      <w:lvlText w:val="%3."/>
      <w:lvlJc w:val="right"/>
      <w:pPr>
        <w:tabs>
          <w:tab w:val="num" w:pos="1800"/>
        </w:tabs>
        <w:ind w:left="1800" w:hanging="180"/>
      </w:pPr>
      <w:rPr>
        <w:b/>
      </w:rPr>
    </w:lvl>
    <w:lvl w:ilvl="3" w:tplc="C77C84DC">
      <w:start w:val="1"/>
      <w:numFmt w:val="decimal"/>
      <w:pStyle w:val="Paragraph"/>
      <w:lvlText w:val="%4."/>
      <w:lvlJc w:val="left"/>
      <w:pPr>
        <w:tabs>
          <w:tab w:val="num" w:pos="1170"/>
        </w:tabs>
        <w:ind w:left="1170" w:hanging="360"/>
      </w:pPr>
      <w:rPr>
        <w:rFonts w:ascii="Times New Roman" w:eastAsia="Times New Roman" w:hAnsi="Times New Roman" w:cs="Times New Roman"/>
        <w:b w:val="0"/>
        <w:sz w:val="24"/>
        <w:szCs w:val="24"/>
      </w:rPr>
    </w:lvl>
    <w:lvl w:ilvl="4" w:tplc="04090001">
      <w:start w:val="1"/>
      <w:numFmt w:val="bullet"/>
      <w:lvlText w:val=""/>
      <w:lvlJc w:val="left"/>
      <w:pPr>
        <w:tabs>
          <w:tab w:val="num" w:pos="3600"/>
        </w:tabs>
        <w:ind w:left="3600" w:hanging="360"/>
      </w:pPr>
      <w:rPr>
        <w:rFonts w:ascii="Symbol" w:hAnsi="Symbol" w:hint="default"/>
      </w:rPr>
    </w:lvl>
    <w:lvl w:ilvl="5" w:tplc="5112A9E2">
      <w:start w:val="1"/>
      <w:numFmt w:val="lowerRoman"/>
      <w:lvlText w:val="%6."/>
      <w:lvlJc w:val="right"/>
      <w:pPr>
        <w:tabs>
          <w:tab w:val="num" w:pos="1260"/>
        </w:tabs>
        <w:ind w:left="1260" w:hanging="360"/>
      </w:pPr>
      <w:rPr>
        <w:rFonts w:hint="default"/>
        <w:b w:val="0"/>
        <w:sz w:val="24"/>
        <w:szCs w:val="24"/>
      </w:rPr>
    </w:lvl>
    <w:lvl w:ilvl="6" w:tplc="04090001">
      <w:start w:val="8"/>
      <w:numFmt w:val="upperRoman"/>
      <w:lvlText w:val="%7."/>
      <w:lvlJc w:val="left"/>
      <w:pPr>
        <w:tabs>
          <w:tab w:val="num" w:pos="5400"/>
        </w:tabs>
        <w:ind w:left="5400" w:hanging="720"/>
      </w:pPr>
      <w:rPr>
        <w:rFonts w:hint="default"/>
      </w:r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FCE"/>
    <w:rsid w:val="000115FE"/>
    <w:rsid w:val="000D15A2"/>
    <w:rsid w:val="00122B0E"/>
    <w:rsid w:val="001B352E"/>
    <w:rsid w:val="0023745A"/>
    <w:rsid w:val="00364CD5"/>
    <w:rsid w:val="00522D1B"/>
    <w:rsid w:val="005742A9"/>
    <w:rsid w:val="00671B3A"/>
    <w:rsid w:val="00746D56"/>
    <w:rsid w:val="007F4E20"/>
    <w:rsid w:val="008470E9"/>
    <w:rsid w:val="008822C9"/>
    <w:rsid w:val="008A218B"/>
    <w:rsid w:val="00946DB9"/>
    <w:rsid w:val="009742B1"/>
    <w:rsid w:val="00A73FCE"/>
    <w:rsid w:val="00ED1E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3FCE"/>
    <w:pPr>
      <w:keepNext/>
      <w:keepLines/>
      <w:spacing w:before="480" w:after="0"/>
      <w:jc w:val="center"/>
      <w:outlineLvl w:val="0"/>
    </w:pPr>
    <w:rPr>
      <w:rFonts w:eastAsiaTheme="majorEastAsia"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73FCE"/>
    <w:pPr>
      <w:tabs>
        <w:tab w:val="center" w:pos="4680"/>
      </w:tabs>
      <w:suppressAutoHyphens/>
      <w:spacing w:before="5040" w:after="360" w:line="240" w:lineRule="atLeast"/>
      <w:jc w:val="center"/>
    </w:pPr>
    <w:rPr>
      <w:rFonts w:eastAsia="PMingLiU" w:cs="Times New Roman"/>
      <w:lang w:val="en-US" w:eastAsia="en-US"/>
    </w:rPr>
  </w:style>
  <w:style w:type="character" w:customStyle="1" w:styleId="TitleChar">
    <w:name w:val="Title Char"/>
    <w:basedOn w:val="DefaultParagraphFont"/>
    <w:link w:val="Title"/>
    <w:uiPriority w:val="10"/>
    <w:rsid w:val="00A73FCE"/>
    <w:rPr>
      <w:rFonts w:eastAsia="PMingLiU" w:cs="Times New Roman"/>
      <w:lang w:val="en-US" w:eastAsia="en-US"/>
    </w:rPr>
  </w:style>
  <w:style w:type="character" w:customStyle="1" w:styleId="Heading1Char">
    <w:name w:val="Heading 1 Char"/>
    <w:basedOn w:val="DefaultParagraphFont"/>
    <w:link w:val="Heading1"/>
    <w:uiPriority w:val="9"/>
    <w:rsid w:val="00A73FCE"/>
    <w:rPr>
      <w:rFonts w:eastAsiaTheme="majorEastAsia" w:cstheme="majorBidi"/>
      <w:b/>
      <w:bCs/>
      <w:szCs w:val="28"/>
    </w:rPr>
  </w:style>
  <w:style w:type="character" w:styleId="Emphasis">
    <w:name w:val="Emphasis"/>
    <w:basedOn w:val="DefaultParagraphFont"/>
    <w:uiPriority w:val="20"/>
    <w:qFormat/>
    <w:rsid w:val="008A218B"/>
    <w:rPr>
      <w:i/>
      <w:iCs/>
    </w:rPr>
  </w:style>
  <w:style w:type="paragraph" w:styleId="ListParagraph">
    <w:name w:val="List Paragraph"/>
    <w:basedOn w:val="Normal"/>
    <w:uiPriority w:val="34"/>
    <w:qFormat/>
    <w:rsid w:val="008822C9"/>
    <w:pPr>
      <w:numPr>
        <w:numId w:val="1"/>
      </w:numPr>
      <w:contextualSpacing/>
    </w:pPr>
  </w:style>
  <w:style w:type="paragraph" w:styleId="BodyText">
    <w:name w:val="Body Text"/>
    <w:link w:val="BodyTextChar"/>
    <w:rsid w:val="008822C9"/>
    <w:pPr>
      <w:numPr>
        <w:numId w:val="2"/>
      </w:numPr>
      <w:spacing w:after="120" w:line="480" w:lineRule="auto"/>
    </w:pPr>
    <w:rPr>
      <w:rFonts w:eastAsia="Times New Roman" w:cs="Times New Roman"/>
      <w:szCs w:val="20"/>
      <w:lang w:val="en-US" w:eastAsia="en-US"/>
    </w:rPr>
  </w:style>
  <w:style w:type="character" w:customStyle="1" w:styleId="BodyTextChar">
    <w:name w:val="Body Text Char"/>
    <w:basedOn w:val="DefaultParagraphFont"/>
    <w:link w:val="BodyText"/>
    <w:rsid w:val="008822C9"/>
    <w:rPr>
      <w:rFonts w:eastAsia="Times New Roman" w:cs="Times New Roman"/>
      <w:szCs w:val="20"/>
      <w:lang w:val="en-US" w:eastAsia="en-US"/>
    </w:rPr>
  </w:style>
  <w:style w:type="character" w:styleId="FootnoteReference">
    <w:name w:val="footnote reference"/>
    <w:aliases w:val="(NECG) Footnote Reference,fr,o,FR,Style 3,Appel note de bas de p,Style 17,Style 12,Style 124,Style 13,callout,Style 6,Footnote Reference/,Style 20"/>
    <w:basedOn w:val="DefaultParagraphFont"/>
    <w:uiPriority w:val="99"/>
    <w:qFormat/>
    <w:rsid w:val="008822C9"/>
    <w:rPr>
      <w:rFonts w:cs="Times New Roman"/>
      <w:vertAlign w:val="superscript"/>
    </w:rPr>
  </w:style>
  <w:style w:type="paragraph" w:styleId="FootnoteText">
    <w:name w:val="footnote text"/>
    <w:aliases w:val="Char,Footnote Text Char Char Char,Footnote Text Char2 Char Char Char,Footnote Text Char Char2 Char Char Char,Footnote Text Char4 Char Char1 Char Char Char,ft,AG Footnote Text"/>
    <w:basedOn w:val="Normal"/>
    <w:link w:val="FootnoteTextChar"/>
    <w:rsid w:val="008822C9"/>
    <w:pPr>
      <w:spacing w:before="60" w:after="60" w:line="240" w:lineRule="auto"/>
      <w:ind w:left="360" w:hanging="360"/>
    </w:pPr>
    <w:rPr>
      <w:rFonts w:eastAsia="Times New Roman" w:cs="Times New Roman"/>
      <w:sz w:val="20"/>
      <w:szCs w:val="20"/>
      <w:lang w:val="en-US" w:eastAsia="en-US"/>
    </w:rPr>
  </w:style>
  <w:style w:type="character" w:customStyle="1" w:styleId="FootnoteTextChar">
    <w:name w:val="Footnote Text Char"/>
    <w:aliases w:val="Char Char,Footnote Text Char Char Char Char,Footnote Text Char2 Char Char Char Char,Footnote Text Char Char2 Char Char Char Char,Footnote Text Char4 Char Char1 Char Char Char Char,ft Char,AG Footnote Text Char"/>
    <w:basedOn w:val="DefaultParagraphFont"/>
    <w:link w:val="FootnoteText"/>
    <w:rsid w:val="008822C9"/>
    <w:rPr>
      <w:rFonts w:eastAsia="Times New Roman" w:cs="Times New Roman"/>
      <w:sz w:val="20"/>
      <w:szCs w:val="20"/>
      <w:lang w:val="en-US" w:eastAsia="en-US"/>
    </w:rPr>
  </w:style>
  <w:style w:type="paragraph" w:customStyle="1" w:styleId="Paragraph">
    <w:name w:val="Paragraph"/>
    <w:basedOn w:val="BodyText"/>
    <w:qFormat/>
    <w:rsid w:val="008822C9"/>
    <w:pPr>
      <w:numPr>
        <w:ilvl w:val="3"/>
        <w:numId w:val="3"/>
      </w:numPr>
      <w:spacing w:after="0" w:line="360" w:lineRule="auto"/>
    </w:pPr>
  </w:style>
  <w:style w:type="character" w:styleId="Strong">
    <w:name w:val="Strong"/>
    <w:basedOn w:val="DefaultParagraphFont"/>
    <w:uiPriority w:val="22"/>
    <w:qFormat/>
    <w:rsid w:val="009742B1"/>
    <w:rPr>
      <w:b/>
      <w:bCs/>
    </w:rPr>
  </w:style>
  <w:style w:type="paragraph" w:styleId="EndnoteText">
    <w:name w:val="endnote text"/>
    <w:basedOn w:val="Normal"/>
    <w:link w:val="EndnoteTextChar"/>
    <w:uiPriority w:val="99"/>
    <w:semiHidden/>
    <w:unhideWhenUsed/>
    <w:rsid w:val="0023745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3745A"/>
    <w:rPr>
      <w:sz w:val="20"/>
      <w:szCs w:val="20"/>
    </w:rPr>
  </w:style>
  <w:style w:type="character" w:styleId="EndnoteReference">
    <w:name w:val="endnote reference"/>
    <w:basedOn w:val="DefaultParagraphFont"/>
    <w:uiPriority w:val="99"/>
    <w:semiHidden/>
    <w:unhideWhenUsed/>
    <w:rsid w:val="002374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73FCE"/>
    <w:pPr>
      <w:keepNext/>
      <w:keepLines/>
      <w:spacing w:before="480" w:after="0"/>
      <w:jc w:val="center"/>
      <w:outlineLvl w:val="0"/>
    </w:pPr>
    <w:rPr>
      <w:rFonts w:eastAsiaTheme="majorEastAsia"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73FCE"/>
    <w:pPr>
      <w:tabs>
        <w:tab w:val="center" w:pos="4680"/>
      </w:tabs>
      <w:suppressAutoHyphens/>
      <w:spacing w:before="5040" w:after="360" w:line="240" w:lineRule="atLeast"/>
      <w:jc w:val="center"/>
    </w:pPr>
    <w:rPr>
      <w:rFonts w:eastAsia="PMingLiU" w:cs="Times New Roman"/>
      <w:lang w:val="en-US" w:eastAsia="en-US"/>
    </w:rPr>
  </w:style>
  <w:style w:type="character" w:customStyle="1" w:styleId="TitleChar">
    <w:name w:val="Title Char"/>
    <w:basedOn w:val="DefaultParagraphFont"/>
    <w:link w:val="Title"/>
    <w:uiPriority w:val="10"/>
    <w:rsid w:val="00A73FCE"/>
    <w:rPr>
      <w:rFonts w:eastAsia="PMingLiU" w:cs="Times New Roman"/>
      <w:lang w:val="en-US" w:eastAsia="en-US"/>
    </w:rPr>
  </w:style>
  <w:style w:type="character" w:customStyle="1" w:styleId="Heading1Char">
    <w:name w:val="Heading 1 Char"/>
    <w:basedOn w:val="DefaultParagraphFont"/>
    <w:link w:val="Heading1"/>
    <w:uiPriority w:val="9"/>
    <w:rsid w:val="00A73FCE"/>
    <w:rPr>
      <w:rFonts w:eastAsiaTheme="majorEastAsia" w:cstheme="majorBidi"/>
      <w:b/>
      <w:bCs/>
      <w:szCs w:val="28"/>
    </w:rPr>
  </w:style>
  <w:style w:type="character" w:styleId="Emphasis">
    <w:name w:val="Emphasis"/>
    <w:basedOn w:val="DefaultParagraphFont"/>
    <w:uiPriority w:val="20"/>
    <w:qFormat/>
    <w:rsid w:val="008A218B"/>
    <w:rPr>
      <w:i/>
      <w:iCs/>
    </w:rPr>
  </w:style>
  <w:style w:type="paragraph" w:styleId="ListParagraph">
    <w:name w:val="List Paragraph"/>
    <w:basedOn w:val="Normal"/>
    <w:uiPriority w:val="34"/>
    <w:qFormat/>
    <w:rsid w:val="008822C9"/>
    <w:pPr>
      <w:numPr>
        <w:numId w:val="1"/>
      </w:numPr>
      <w:contextualSpacing/>
    </w:pPr>
  </w:style>
  <w:style w:type="paragraph" w:styleId="BodyText">
    <w:name w:val="Body Text"/>
    <w:link w:val="BodyTextChar"/>
    <w:rsid w:val="008822C9"/>
    <w:pPr>
      <w:numPr>
        <w:numId w:val="2"/>
      </w:numPr>
      <w:spacing w:after="120" w:line="480" w:lineRule="auto"/>
    </w:pPr>
    <w:rPr>
      <w:rFonts w:eastAsia="Times New Roman" w:cs="Times New Roman"/>
      <w:szCs w:val="20"/>
      <w:lang w:val="en-US" w:eastAsia="en-US"/>
    </w:rPr>
  </w:style>
  <w:style w:type="character" w:customStyle="1" w:styleId="BodyTextChar">
    <w:name w:val="Body Text Char"/>
    <w:basedOn w:val="DefaultParagraphFont"/>
    <w:link w:val="BodyText"/>
    <w:rsid w:val="008822C9"/>
    <w:rPr>
      <w:rFonts w:eastAsia="Times New Roman" w:cs="Times New Roman"/>
      <w:szCs w:val="20"/>
      <w:lang w:val="en-US" w:eastAsia="en-US"/>
    </w:rPr>
  </w:style>
  <w:style w:type="character" w:styleId="FootnoteReference">
    <w:name w:val="footnote reference"/>
    <w:aliases w:val="(NECG) Footnote Reference,fr,o,FR,Style 3,Appel note de bas de p,Style 17,Style 12,Style 124,Style 13,callout,Style 6,Footnote Reference/,Style 20"/>
    <w:basedOn w:val="DefaultParagraphFont"/>
    <w:uiPriority w:val="99"/>
    <w:qFormat/>
    <w:rsid w:val="008822C9"/>
    <w:rPr>
      <w:rFonts w:cs="Times New Roman"/>
      <w:vertAlign w:val="superscript"/>
    </w:rPr>
  </w:style>
  <w:style w:type="paragraph" w:styleId="FootnoteText">
    <w:name w:val="footnote text"/>
    <w:aliases w:val="Char,Footnote Text Char Char Char,Footnote Text Char2 Char Char Char,Footnote Text Char Char2 Char Char Char,Footnote Text Char4 Char Char1 Char Char Char,ft,AG Footnote Text"/>
    <w:basedOn w:val="Normal"/>
    <w:link w:val="FootnoteTextChar"/>
    <w:rsid w:val="008822C9"/>
    <w:pPr>
      <w:spacing w:before="60" w:after="60" w:line="240" w:lineRule="auto"/>
      <w:ind w:left="360" w:hanging="360"/>
    </w:pPr>
    <w:rPr>
      <w:rFonts w:eastAsia="Times New Roman" w:cs="Times New Roman"/>
      <w:sz w:val="20"/>
      <w:szCs w:val="20"/>
      <w:lang w:val="en-US" w:eastAsia="en-US"/>
    </w:rPr>
  </w:style>
  <w:style w:type="character" w:customStyle="1" w:styleId="FootnoteTextChar">
    <w:name w:val="Footnote Text Char"/>
    <w:aliases w:val="Char Char,Footnote Text Char Char Char Char,Footnote Text Char2 Char Char Char Char,Footnote Text Char Char2 Char Char Char Char,Footnote Text Char4 Char Char1 Char Char Char Char,ft Char,AG Footnote Text Char"/>
    <w:basedOn w:val="DefaultParagraphFont"/>
    <w:link w:val="FootnoteText"/>
    <w:rsid w:val="008822C9"/>
    <w:rPr>
      <w:rFonts w:eastAsia="Times New Roman" w:cs="Times New Roman"/>
      <w:sz w:val="20"/>
      <w:szCs w:val="20"/>
      <w:lang w:val="en-US" w:eastAsia="en-US"/>
    </w:rPr>
  </w:style>
  <w:style w:type="paragraph" w:customStyle="1" w:styleId="Paragraph">
    <w:name w:val="Paragraph"/>
    <w:basedOn w:val="BodyText"/>
    <w:qFormat/>
    <w:rsid w:val="008822C9"/>
    <w:pPr>
      <w:numPr>
        <w:ilvl w:val="3"/>
        <w:numId w:val="3"/>
      </w:numPr>
      <w:spacing w:after="0" w:line="360" w:lineRule="auto"/>
    </w:pPr>
  </w:style>
  <w:style w:type="character" w:styleId="Strong">
    <w:name w:val="Strong"/>
    <w:basedOn w:val="DefaultParagraphFont"/>
    <w:uiPriority w:val="22"/>
    <w:qFormat/>
    <w:rsid w:val="009742B1"/>
    <w:rPr>
      <w:b/>
      <w:bCs/>
    </w:rPr>
  </w:style>
  <w:style w:type="paragraph" w:styleId="EndnoteText">
    <w:name w:val="endnote text"/>
    <w:basedOn w:val="Normal"/>
    <w:link w:val="EndnoteTextChar"/>
    <w:uiPriority w:val="99"/>
    <w:semiHidden/>
    <w:unhideWhenUsed/>
    <w:rsid w:val="0023745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3745A"/>
    <w:rPr>
      <w:sz w:val="20"/>
      <w:szCs w:val="20"/>
    </w:rPr>
  </w:style>
  <w:style w:type="character" w:styleId="EndnoteReference">
    <w:name w:val="endnote reference"/>
    <w:basedOn w:val="DefaultParagraphFont"/>
    <w:uiPriority w:val="99"/>
    <w:semiHidden/>
    <w:unhideWhenUsed/>
    <w:rsid w:val="002374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33FDF-2380-4DDB-BE65-C2286197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3CE7753B</Template>
  <TotalTime>0</TotalTime>
  <Pages>3</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Addendum to Appendix A</dc:title>
  <dc:creator/>
  <cp:lastModifiedBy/>
  <cp:revision>1</cp:revision>
  <dcterms:created xsi:type="dcterms:W3CDTF">2016-06-03T00:41:00Z</dcterms:created>
  <dcterms:modified xsi:type="dcterms:W3CDTF">2016-06-03T00:41:00Z</dcterms:modified>
</cp:coreProperties>
</file>